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Pr="0008663B" w:rsidRDefault="0008663B" w:rsidP="00092034">
      <w:pPr>
        <w:spacing w:line="480" w:lineRule="auto"/>
        <w:jc w:val="center"/>
        <w:rPr>
          <w:rFonts w:ascii="Times New Roman" w:hAnsi="Times New Roman" w:cs="Times New Roman"/>
          <w:b/>
          <w:bCs/>
          <w:sz w:val="32"/>
          <w:szCs w:val="32"/>
        </w:rPr>
      </w:pPr>
      <w:r w:rsidRPr="0008663B">
        <w:rPr>
          <w:rFonts w:ascii="Times New Roman" w:hAnsi="Times New Roman" w:cs="Times New Roman"/>
          <w:b/>
          <w:sz w:val="24"/>
        </w:rPr>
        <w:t>Two-week lesson sequence nestled within an Environmental Science unit</w:t>
      </w:r>
    </w:p>
    <w:p w:rsidR="00F7374E" w:rsidRDefault="00F146F1" w:rsidP="00FF312D">
      <w:pPr>
        <w:spacing w:line="480" w:lineRule="auto"/>
        <w:jc w:val="center"/>
        <w:rPr>
          <w:rFonts w:ascii="Times New Roman" w:hAnsi="Times New Roman" w:cs="Times New Roman"/>
          <w:b/>
          <w:bCs/>
          <w:sz w:val="32"/>
          <w:szCs w:val="32"/>
        </w:rPr>
      </w:pPr>
      <w:r w:rsidRPr="00092034">
        <w:rPr>
          <w:rFonts w:ascii="Times New Roman" w:hAnsi="Times New Roman" w:cs="Times New Roman"/>
          <w:b/>
          <w:bCs/>
          <w:sz w:val="32"/>
          <w:szCs w:val="32"/>
        </w:rPr>
        <w:t>Two-Week Lesson Sequence</w:t>
      </w: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Default="00092034" w:rsidP="00092034">
      <w:pPr>
        <w:spacing w:line="480" w:lineRule="auto"/>
        <w:jc w:val="center"/>
        <w:rPr>
          <w:rFonts w:ascii="Times New Roman" w:hAnsi="Times New Roman" w:cs="Times New Roman"/>
          <w:b/>
          <w:bCs/>
          <w:sz w:val="32"/>
          <w:szCs w:val="32"/>
        </w:rPr>
      </w:pPr>
    </w:p>
    <w:p w:rsidR="00092034" w:rsidRPr="00092034" w:rsidRDefault="00092034" w:rsidP="00092034">
      <w:pPr>
        <w:spacing w:line="480" w:lineRule="auto"/>
        <w:jc w:val="center"/>
        <w:rPr>
          <w:rFonts w:ascii="Times New Roman" w:hAnsi="Times New Roman" w:cs="Times New Roman"/>
          <w:b/>
          <w:bCs/>
          <w:sz w:val="32"/>
          <w:szCs w:val="32"/>
        </w:rPr>
      </w:pPr>
    </w:p>
    <w:p w:rsidR="00F146F1" w:rsidRPr="00092034" w:rsidRDefault="00F146F1" w:rsidP="00934580">
      <w:pPr>
        <w:spacing w:line="480" w:lineRule="auto"/>
        <w:rPr>
          <w:rFonts w:ascii="Times New Roman" w:hAnsi="Times New Roman" w:cs="Times New Roman"/>
          <w:b/>
          <w:bCs/>
          <w:sz w:val="32"/>
          <w:szCs w:val="32"/>
        </w:rPr>
      </w:pPr>
      <w:r w:rsidRPr="00092034">
        <w:rPr>
          <w:rFonts w:ascii="Times New Roman" w:hAnsi="Times New Roman" w:cs="Times New Roman"/>
          <w:b/>
          <w:bCs/>
          <w:sz w:val="32"/>
          <w:szCs w:val="32"/>
        </w:rPr>
        <w:t>Introduction</w:t>
      </w:r>
    </w:p>
    <w:p w:rsidR="00F146F1" w:rsidRPr="002C7A7A" w:rsidRDefault="00F146F1" w:rsidP="00934580">
      <w:pPr>
        <w:spacing w:line="480" w:lineRule="auto"/>
        <w:rPr>
          <w:rFonts w:ascii="Times New Roman" w:hAnsi="Times New Roman" w:cs="Times New Roman"/>
          <w:sz w:val="24"/>
        </w:rPr>
      </w:pPr>
      <w:r w:rsidRPr="002C7A7A">
        <w:rPr>
          <w:rFonts w:ascii="Times New Roman" w:hAnsi="Times New Roman" w:cs="Times New Roman"/>
          <w:sz w:val="24"/>
        </w:rPr>
        <w:lastRenderedPageBreak/>
        <w:t>This assignment embarks on the creation of a two-week lesson sequence nestled within an Environmental Science unit, immersing students in the transformative theme of "Sustainable Living." This choice emanates from its harmonious alignment with the Australian Curriculum's pivotal objectives aimed at fostering environmental awareness and a profound sense of responsibility among students.</w:t>
      </w:r>
      <w:r w:rsidR="00696E14" w:rsidRPr="002C7A7A">
        <w:rPr>
          <w:rFonts w:ascii="Times New Roman" w:hAnsi="Times New Roman" w:cs="Times New Roman"/>
          <w:sz w:val="24"/>
        </w:rPr>
        <w:t xml:space="preserve"> This assignment is about </w:t>
      </w:r>
      <w:bookmarkStart w:id="0" w:name="_GoBack"/>
      <w:bookmarkEnd w:id="0"/>
      <w:r w:rsidR="00696E14" w:rsidRPr="002C7A7A">
        <w:rPr>
          <w:rFonts w:ascii="Times New Roman" w:hAnsi="Times New Roman" w:cs="Times New Roman"/>
          <w:sz w:val="24"/>
        </w:rPr>
        <w:t>the curriculum</w:t>
      </w:r>
      <w:r w:rsidR="002C7A7A" w:rsidRPr="002C7A7A">
        <w:rPr>
          <w:rFonts w:ascii="Times New Roman" w:hAnsi="Times New Roman" w:cs="Times New Roman"/>
          <w:sz w:val="24"/>
        </w:rPr>
        <w:t xml:space="preserve"> for class year</w:t>
      </w:r>
      <w:r w:rsidR="00FD031B">
        <w:rPr>
          <w:rFonts w:ascii="Times New Roman" w:hAnsi="Times New Roman" w:cs="Times New Roman"/>
          <w:sz w:val="24"/>
        </w:rPr>
        <w:t xml:space="preserve"> 4. </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Choice of Topic and Content:</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"Sustainable Living" is an apt and inspiring choice as it equips students with the requisite knowledge and skills to confront pressing environmental challenges. The thematic content is uniquely enriched by the integration of indigenous perspectives, thereby emphasizing the profound significance of preserving the land—an intrinsic value deeply embedded in the tapestry of Aboriginal and Torres Strait Islander cultures. By intertwining traditional ecological knowledge with modern scientific understanding, the curriculum aims to provide a holistic and culturally sensitive education that transcends traditional boundaries</w:t>
      </w:r>
      <w:r w:rsidR="00092034" w:rsidRPr="00092034">
        <w:rPr>
          <w:rFonts w:ascii="Times New Roman" w:hAnsi="Times New Roman" w:cs="Times New Roman"/>
          <w:sz w:val="24"/>
          <w:szCs w:val="24"/>
        </w:rPr>
        <w:t>(Jurgens &amp; McAuliffe, 2004)</w:t>
      </w:r>
      <w:r w:rsidR="00092034">
        <w:rPr>
          <w:rFonts w:ascii="Times New Roman" w:hAnsi="Times New Roman" w:cs="Times New Roman"/>
          <w:sz w:val="24"/>
          <w:szCs w:val="24"/>
        </w:rPr>
        <w:t>.</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Teaching and Learning Approach:</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This lesson sequence is built on an approach that prioritizes innovation and inclusivity in teaching and learning. It deliberately blends hands-on learning, group projects, and cultural awareness to create a dynamic educational experience. The goals are clear: to develop in students a strong sense of responsibility for the environment and to cultivate genuine respect for the traditional ecological knowledge within Aboriginal and Torres Strait Islander communities. By actively involving students in practical experiences, the aim is to promote a deeper grasp of sustainable living practices and the cultural foundations that underscore them.</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Curriculum Links:</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lastRenderedPageBreak/>
        <w:t>This meticulously crafted lesson sequence aligns seamlessly with the Australian Curriculum, strategically nestled within the subject framework of Environmental Science. It weaves a narrative that explores critical topics such as ecosystems, biodiversity, and sustainability—key pillars in shaping environmentally conscious citizens. The curriculum design ensures that students not only acquire theoretical knowledge but also develop practical skills and a broader understanding of the interconnectedness of environmental issues, meeting and exceeding the curriculum's stipulated learning outcomes.</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Objectives:</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Students will demonstrate an understanding of sustainable living practices.</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Students will collaborate in groups to propose and implement a sustainable living project.</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Students will recognize and appreciate the indigenous perspectives on environmental stewardship.</w:t>
      </w:r>
    </w:p>
    <w:p w:rsidR="00F146F1" w:rsidRPr="00092034" w:rsidRDefault="00F146F1" w:rsidP="00092034">
      <w:pPr>
        <w:spacing w:line="480" w:lineRule="auto"/>
        <w:jc w:val="center"/>
        <w:rPr>
          <w:rFonts w:ascii="Times New Roman" w:hAnsi="Times New Roman" w:cs="Times New Roman"/>
          <w:b/>
          <w:bCs/>
          <w:sz w:val="28"/>
          <w:szCs w:val="28"/>
        </w:rPr>
      </w:pPr>
      <w:r w:rsidRPr="00092034">
        <w:rPr>
          <w:rFonts w:ascii="Times New Roman" w:hAnsi="Times New Roman" w:cs="Times New Roman"/>
          <w:b/>
          <w:bCs/>
          <w:sz w:val="28"/>
          <w:szCs w:val="28"/>
        </w:rPr>
        <w:t>Teaching/Learning Activities:</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Activities include:</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Indigenous guest speaker sharing traditional ecological knowledge.</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Group projects designing sustainable living initiatives.</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Field trip to a local indigenous community focusing on sustainable practices.</w:t>
      </w:r>
    </w:p>
    <w:p w:rsidR="00F146F1" w:rsidRPr="00934580" w:rsidRDefault="00F146F1" w:rsidP="00934580">
      <w:pPr>
        <w:spacing w:line="480" w:lineRule="auto"/>
        <w:rPr>
          <w:rFonts w:ascii="Times New Roman" w:hAnsi="Times New Roman" w:cs="Times New Roman"/>
          <w:sz w:val="24"/>
          <w:szCs w:val="24"/>
        </w:rPr>
      </w:pPr>
      <w:r w:rsidRPr="00092034">
        <w:rPr>
          <w:rFonts w:ascii="Times New Roman" w:hAnsi="Times New Roman" w:cs="Times New Roman"/>
          <w:b/>
          <w:bCs/>
          <w:sz w:val="24"/>
          <w:szCs w:val="24"/>
        </w:rPr>
        <w:t>Resources</w:t>
      </w:r>
      <w:r w:rsidRPr="00934580">
        <w:rPr>
          <w:rFonts w:ascii="Times New Roman" w:hAnsi="Times New Roman" w:cs="Times New Roman"/>
          <w:sz w:val="24"/>
          <w:szCs w:val="24"/>
        </w:rPr>
        <w:t>:</w:t>
      </w:r>
    </w:p>
    <w:p w:rsidR="00F146F1" w:rsidRPr="00092034" w:rsidRDefault="00F146F1" w:rsidP="00092034">
      <w:pPr>
        <w:pStyle w:val="ListParagraph"/>
        <w:numPr>
          <w:ilvl w:val="0"/>
          <w:numId w:val="1"/>
        </w:numPr>
        <w:spacing w:line="480" w:lineRule="auto"/>
        <w:rPr>
          <w:rFonts w:ascii="Times New Roman" w:hAnsi="Times New Roman" w:cs="Times New Roman"/>
          <w:sz w:val="24"/>
          <w:szCs w:val="24"/>
        </w:rPr>
      </w:pPr>
      <w:r w:rsidRPr="00092034">
        <w:rPr>
          <w:rFonts w:ascii="Times New Roman" w:hAnsi="Times New Roman" w:cs="Times New Roman"/>
          <w:sz w:val="24"/>
          <w:szCs w:val="24"/>
        </w:rPr>
        <w:t>Guest speaker bios and contact information.</w:t>
      </w:r>
    </w:p>
    <w:p w:rsidR="00F146F1" w:rsidRPr="00092034" w:rsidRDefault="00F146F1" w:rsidP="00092034">
      <w:pPr>
        <w:pStyle w:val="ListParagraph"/>
        <w:numPr>
          <w:ilvl w:val="0"/>
          <w:numId w:val="1"/>
        </w:numPr>
        <w:spacing w:line="480" w:lineRule="auto"/>
        <w:rPr>
          <w:rFonts w:ascii="Times New Roman" w:hAnsi="Times New Roman" w:cs="Times New Roman"/>
          <w:sz w:val="24"/>
          <w:szCs w:val="24"/>
        </w:rPr>
      </w:pPr>
      <w:r w:rsidRPr="00092034">
        <w:rPr>
          <w:rFonts w:ascii="Times New Roman" w:hAnsi="Times New Roman" w:cs="Times New Roman"/>
          <w:sz w:val="24"/>
          <w:szCs w:val="24"/>
        </w:rPr>
        <w:t>Educational videos on sustainable living.</w:t>
      </w:r>
    </w:p>
    <w:p w:rsidR="00F146F1" w:rsidRPr="00092034" w:rsidRDefault="00F146F1" w:rsidP="00092034">
      <w:pPr>
        <w:pStyle w:val="ListParagraph"/>
        <w:numPr>
          <w:ilvl w:val="0"/>
          <w:numId w:val="1"/>
        </w:numPr>
        <w:spacing w:line="480" w:lineRule="auto"/>
        <w:rPr>
          <w:rFonts w:ascii="Times New Roman" w:hAnsi="Times New Roman" w:cs="Times New Roman"/>
          <w:sz w:val="24"/>
          <w:szCs w:val="24"/>
        </w:rPr>
      </w:pPr>
      <w:r w:rsidRPr="00092034">
        <w:rPr>
          <w:rFonts w:ascii="Times New Roman" w:hAnsi="Times New Roman" w:cs="Times New Roman"/>
          <w:sz w:val="24"/>
          <w:szCs w:val="24"/>
        </w:rPr>
        <w:lastRenderedPageBreak/>
        <w:t>Maps and information for the indigenous community field trip.</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Assessment:</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Assessment includes ongoing observation, a project presentation, and a reflection essay on the field trip, ensuring a comprehensive evaluation of student learning.</w:t>
      </w:r>
    </w:p>
    <w:p w:rsidR="00F146F1" w:rsidRPr="00092034" w:rsidRDefault="00F146F1" w:rsidP="00092034">
      <w:pPr>
        <w:spacing w:line="480" w:lineRule="auto"/>
        <w:jc w:val="center"/>
        <w:rPr>
          <w:rFonts w:ascii="Times New Roman" w:hAnsi="Times New Roman" w:cs="Times New Roman"/>
          <w:b/>
          <w:bCs/>
          <w:sz w:val="28"/>
          <w:szCs w:val="28"/>
        </w:rPr>
      </w:pPr>
      <w:r w:rsidRPr="00092034">
        <w:rPr>
          <w:rFonts w:ascii="Times New Roman" w:hAnsi="Times New Roman" w:cs="Times New Roman"/>
          <w:b/>
          <w:bCs/>
          <w:sz w:val="28"/>
          <w:szCs w:val="28"/>
        </w:rPr>
        <w:t>Assessment Overview</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Assessment is a pivotal component of the learning journey, serving as a compass to navigate the progress of students in achieving set objectives. In this lesson sequence on Sustainable Living, the assessment framework is carefully designed to encapsulate a comprehensive understanding of students' knowledge, collaboration, and application of sustainable living principles. The assessment strategies include a mix of traditional methods, such as quizzes, and dynamic, hands-on approaches, like collaborative group projects</w:t>
      </w:r>
      <w:r w:rsidR="00092034" w:rsidRPr="00092034">
        <w:rPr>
          <w:rFonts w:ascii="Times New Roman" w:hAnsi="Times New Roman" w:cs="Times New Roman"/>
          <w:sz w:val="24"/>
          <w:szCs w:val="24"/>
        </w:rPr>
        <w:t>(Bell &amp; Anscombe, 2013)</w:t>
      </w:r>
      <w:r w:rsidR="00092034">
        <w:rPr>
          <w:rFonts w:ascii="Times New Roman" w:hAnsi="Times New Roman" w:cs="Times New Roman"/>
          <w:sz w:val="24"/>
          <w:szCs w:val="24"/>
        </w:rPr>
        <w:t>.</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Assessment of Objectives: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The primary lens through which students' progress is evaluated encompasses the learning objectives set for this two-week program. The objectives are multifaceted, ranging from grasping the fundamentals of sustainable living to actively engaging in collaborative projects. To holistically measure student understanding and collaboration, a multifaceted approach is adopted, involving quizzes, project evaluations, and reflective exercises.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Quizzes serve as a snapshot of students' knowledge, probing their comprehension of sustainable living principles. These assessments are not merely about memorization but emphasize the application of concepts, ensuring that students can translate theoretical knowledge into practical </w:t>
      </w:r>
      <w:r w:rsidRPr="00934580">
        <w:rPr>
          <w:rFonts w:ascii="Times New Roman" w:hAnsi="Times New Roman" w:cs="Times New Roman"/>
          <w:sz w:val="24"/>
          <w:szCs w:val="24"/>
        </w:rPr>
        <w:lastRenderedPageBreak/>
        <w:t>understanding. The quizzes are designed to be accessible, fair, and aligned with the learning objectives.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Project evaluations form a significant component of the assessment strategy, especially considering the collaborative nature of the lesson sequence. Students are not only expected to absorb information individually but also to synergize their efforts within a group setting. These evaluations delve into the depth of project execution, teamwork, and the incorporation of sustainable practices into their initiatives. This approach aims to capture not just what students know but how effectively they can apply their knowledge in real-world scenarios.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Reflective exercises, embedded in the assessment process, encourage students to introspect on their learning journey. This not only fosters metacognition but also provides insights into their evolving perspectives on sustainable living. It is a nuanced approach to assessment, acknowledging that learning is not a linear process but a dynamic, evolving experience.</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Closed Assessment Task:</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A cornerstone of the assessment strategy is the closed assessment task, specifically a quiz tailored to gauge students' comprehension of sustainable living principles. This task is meticulously crafted to not only test factual recall but, more importantly, to assess the depth of understanding and the ability to apply principles in diverse contexts</w:t>
      </w:r>
      <w:r w:rsidR="00092034" w:rsidRPr="00092034">
        <w:rPr>
          <w:rFonts w:ascii="Times New Roman" w:hAnsi="Times New Roman" w:cs="Times New Roman"/>
          <w:sz w:val="24"/>
          <w:szCs w:val="24"/>
        </w:rPr>
        <w:t>(Materne et al., 2015)</w:t>
      </w:r>
      <w:r w:rsidR="00092034">
        <w:rPr>
          <w:rFonts w:ascii="Times New Roman" w:hAnsi="Times New Roman" w:cs="Times New Roman"/>
          <w:sz w:val="24"/>
          <w:szCs w:val="24"/>
        </w:rPr>
        <w:t>.</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The closed assessment task is structured to cover key facets of sustainable living, encompassing topics such as waste reduction, energy conservation, and biodiversity preservation. Questions are formulated to explore the interconnectedness of these principles and to encourage critical thinking rather than rote memorization. The emphasis is on evaluating not just what students </w:t>
      </w:r>
      <w:r w:rsidRPr="00934580">
        <w:rPr>
          <w:rFonts w:ascii="Times New Roman" w:hAnsi="Times New Roman" w:cs="Times New Roman"/>
          <w:sz w:val="24"/>
          <w:szCs w:val="24"/>
        </w:rPr>
        <w:lastRenderedPageBreak/>
        <w:t>know but how adeptly they can synthesize and apply their knowledge to address complex environmental challenges.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Moreover, the closed assessment task is designed to be inclusive and culturally sensitive. It is crucial that assessment materials resonate with the diverse backgrounds of the students, including Aboriginal and Torres Strait Islander perspectives on sustainable living. This ensures that the assessment process aligns with the overarching goals of cultural inclusivity and responsiveness within the lesson sequence.</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Open-Ended Assessment Task:</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In stark contrast to the closed assessment task, the open-ended assessment task embraces the ethos of experiential and collaborative learning. This task goes beyond conventional testing boundaries, inviting students to immerse themselves in a group project where they conceive, design, and present a sustainable living initiative. The group project involves a meticulous process, starting with the conceptualization of a sustainable living initiative. Students are required to delve into the intricacies of their chosen initiative, considering its environmental impact, feasibility, and alignment with sustainable living principles. This phase encourages them to think critically, apply theoretical concepts, and make informed decisions—an essential skill set for addressing real-world environmental issues</w:t>
      </w:r>
      <w:r w:rsidR="00092034" w:rsidRPr="00092034">
        <w:rPr>
          <w:rFonts w:ascii="Times New Roman" w:hAnsi="Times New Roman" w:cs="Times New Roman"/>
          <w:sz w:val="24"/>
          <w:szCs w:val="24"/>
        </w:rPr>
        <w:t>(Mapp et al., 2008)</w:t>
      </w:r>
      <w:r w:rsidR="00092034">
        <w:rPr>
          <w:rFonts w:ascii="Times New Roman" w:hAnsi="Times New Roman" w:cs="Times New Roman"/>
          <w:sz w:val="24"/>
          <w:szCs w:val="24"/>
        </w:rPr>
        <w:t>.</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Detailed instructions for the group project include explicit project requirements, ensuring that students have a clear roadmap for their initiatives. This includes guidelines on research, planning, and execution, instilling a sense of structure into the creative process. The criteria for evaluation are transparently communicated, encompassing not only the final presentation but </w:t>
      </w:r>
      <w:r w:rsidRPr="00934580">
        <w:rPr>
          <w:rFonts w:ascii="Times New Roman" w:hAnsi="Times New Roman" w:cs="Times New Roman"/>
          <w:sz w:val="24"/>
          <w:szCs w:val="24"/>
        </w:rPr>
        <w:lastRenderedPageBreak/>
        <w:t>also the collaborative dynamics within the group, the depth of research, and the innovation demonstrated in their sustainable living initiatives.</w:t>
      </w:r>
    </w:p>
    <w:p w:rsidR="00092034"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A presentation rubric serves as a valuable tool for both students and educators. It provides a standardized framework for evaluating various aspects of the presentation, from content delivery and coherence to the effectiveness of visual aids and engagement with the audience. This rubric is designed to be fair, objective, and aligned with the learning objectives, ensuring a comprehensive and nuanced evaluation of each group's effort.</w:t>
      </w:r>
    </w:p>
    <w:p w:rsidR="00F146F1" w:rsidRPr="00092034" w:rsidRDefault="00F146F1" w:rsidP="00092034">
      <w:pPr>
        <w:spacing w:line="480" w:lineRule="auto"/>
        <w:jc w:val="center"/>
        <w:rPr>
          <w:rFonts w:ascii="Times New Roman" w:hAnsi="Times New Roman" w:cs="Times New Roman"/>
          <w:b/>
          <w:bCs/>
          <w:sz w:val="28"/>
          <w:szCs w:val="28"/>
        </w:rPr>
      </w:pPr>
      <w:r w:rsidRPr="00092034">
        <w:rPr>
          <w:rFonts w:ascii="Times New Roman" w:hAnsi="Times New Roman" w:cs="Times New Roman"/>
          <w:b/>
          <w:bCs/>
          <w:sz w:val="28"/>
          <w:szCs w:val="28"/>
        </w:rPr>
        <w:t>Lesson Sequence</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Overview:</w:t>
      </w:r>
    </w:p>
    <w:p w:rsidR="00F146F1" w:rsidRPr="00934580" w:rsidRDefault="00F146F1"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The two-week sequence covers topics such as sustainable living principles, indigenous perspectives, and practical project implementation. Each lesson is 90 minutes.</w:t>
      </w:r>
    </w:p>
    <w:p w:rsidR="007046F7"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Engaging Teaching and Learning Strategies: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The lesson sequence commences with interactive discussions that lay the groundwork for sustainable living principles. Students are encouraged to share their thoughts, experiences, and questions, fostering a collaborative learning atmosphere. These discussions serve as a springboard for deeper exploration and critical thinking, allowing students to connect theoretical concepts with real-world scenarios. To enhance engagement and reinforce theoretical concepts, hands-on activities are strategically integrated. These activities may include waste audits, energy conservation experiments, or biodiversity assessments. By actively participating in these activities, students gain a tactile understanding of sustainable living principles, making the learning experience more tangible and memorable</w:t>
      </w:r>
      <w:r w:rsidR="00092034" w:rsidRPr="00092034">
        <w:rPr>
          <w:rFonts w:ascii="Times New Roman" w:hAnsi="Times New Roman" w:cs="Times New Roman"/>
          <w:sz w:val="24"/>
          <w:szCs w:val="24"/>
        </w:rPr>
        <w:t>(Placek, 1974)</w:t>
      </w:r>
      <w:r w:rsidR="00092034">
        <w:rPr>
          <w:rFonts w:ascii="Times New Roman" w:hAnsi="Times New Roman" w:cs="Times New Roman"/>
          <w:sz w:val="24"/>
          <w:szCs w:val="24"/>
        </w:rPr>
        <w:t>.</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lastRenderedPageBreak/>
        <w:t>A key highlight of the lesson sequence is a guest speaker session featuring an expert in sustainable living or an indigenous knowledge keeper. This session not only provides students with valuable insights and diverse perspectives but also bridges the gap between theoretical knowledge and lived experiences. By hearing firsthand accounts, students are inspired to think critically and empathetically about the importance of sustainable practices. The heart of the lesson sequence is a collaborative project where students work together to design and present a sustainable living initiative. This project is introduced early in the sequence, allowing students to apply their learning progressively. The collaborative nature of the project encourages teamwork, communication, and the exchange of ideas, mirroring the dynamics of real-world environmental initiatives.</w:t>
      </w:r>
    </w:p>
    <w:p w:rsidR="00F146F1"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These teaching and learning strategies are deliberately chosen to be age-appropriate, ensuring that students are not only intellectually stimulated but also emotionally engaged. The integration of hands-on activities and guest speakers caters to diverse learning styles, promoting a well-rounded educational experience</w:t>
      </w:r>
      <w:r w:rsidR="00092034" w:rsidRPr="00092034">
        <w:rPr>
          <w:rFonts w:ascii="Times New Roman" w:hAnsi="Times New Roman" w:cs="Times New Roman"/>
          <w:sz w:val="24"/>
          <w:szCs w:val="24"/>
        </w:rPr>
        <w:t>(Pedersen, 2009)</w:t>
      </w:r>
      <w:r w:rsidR="00092034">
        <w:rPr>
          <w:rFonts w:ascii="Times New Roman" w:hAnsi="Times New Roman" w:cs="Times New Roman"/>
          <w:sz w:val="24"/>
          <w:szCs w:val="24"/>
        </w:rPr>
        <w:t>.</w:t>
      </w:r>
    </w:p>
    <w:p w:rsidR="00F146F1" w:rsidRPr="00092034" w:rsidRDefault="00F146F1"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Response to Aboriginal and Torres Strait Islander Students: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In recognizing the unique cultural perspectives and needs of Aboriginal and Torres Strait Islander students, teachers adopt a proactive and inclusive approach within the lesson sequence.</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Incorporating Indigenous Perspectives: The curriculum is enriched by the infusion of indigenous perspectives, ensuring that content is not only culturally sensitive but also reflective of the rich traditional ecological knowledge held by Aboriginal and Torres Strait Islander communities. This goes beyond tokenistic gestures, aiming for a genuine integration that fosters a sense of pride and connection for indigenous students while promoting cultural awareness among all students.</w:t>
      </w:r>
    </w:p>
    <w:p w:rsidR="007046F7" w:rsidRPr="00934580" w:rsidRDefault="007046F7"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lastRenderedPageBreak/>
        <w:t>Providing Additional Support: Teachers are attuned to the diverse needs of Aboriginal and Torres Strait Islander students, offering additional support as needed. This may include tailored resources, personalized guidance, or extra time for certain activities. The goal is to create an equitable learning environment where every student feels valued and supported.</w:t>
      </w:r>
    </w:p>
    <w:p w:rsidR="007046F7" w:rsidRPr="00092034" w:rsidRDefault="007046F7" w:rsidP="00092034">
      <w:pPr>
        <w:spacing w:line="480" w:lineRule="auto"/>
        <w:jc w:val="center"/>
        <w:rPr>
          <w:rFonts w:ascii="Times New Roman" w:hAnsi="Times New Roman" w:cs="Times New Roman"/>
          <w:b/>
          <w:bCs/>
          <w:sz w:val="28"/>
          <w:szCs w:val="28"/>
        </w:rPr>
      </w:pPr>
      <w:r w:rsidRPr="00092034">
        <w:rPr>
          <w:rFonts w:ascii="Times New Roman" w:hAnsi="Times New Roman" w:cs="Times New Roman"/>
          <w:b/>
          <w:bCs/>
          <w:sz w:val="28"/>
          <w:szCs w:val="28"/>
        </w:rPr>
        <w:t>Detailed Lesson Plans, Activities, and Resources</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Week 1: Sustainable Living Principles</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1: Introduction to Sustainable Living</w:t>
      </w:r>
    </w:p>
    <w:p w:rsidR="007046F7" w:rsidRPr="00092034" w:rsidRDefault="007046F7" w:rsidP="00092034">
      <w:pPr>
        <w:pStyle w:val="ListParagraph"/>
        <w:numPr>
          <w:ilvl w:val="0"/>
          <w:numId w:val="2"/>
        </w:numPr>
        <w:spacing w:line="480" w:lineRule="auto"/>
        <w:rPr>
          <w:rFonts w:ascii="Times New Roman" w:hAnsi="Times New Roman" w:cs="Times New Roman"/>
          <w:sz w:val="24"/>
          <w:szCs w:val="24"/>
        </w:rPr>
      </w:pPr>
      <w:r w:rsidRPr="00092034">
        <w:rPr>
          <w:rFonts w:ascii="Times New Roman" w:hAnsi="Times New Roman" w:cs="Times New Roman"/>
          <w:sz w:val="24"/>
          <w:szCs w:val="24"/>
        </w:rPr>
        <w:t>Overview of sustainable living principles.</w:t>
      </w:r>
    </w:p>
    <w:p w:rsidR="007046F7" w:rsidRPr="00092034" w:rsidRDefault="007046F7" w:rsidP="00092034">
      <w:pPr>
        <w:pStyle w:val="ListParagraph"/>
        <w:numPr>
          <w:ilvl w:val="0"/>
          <w:numId w:val="2"/>
        </w:numPr>
        <w:spacing w:line="480" w:lineRule="auto"/>
        <w:rPr>
          <w:rFonts w:ascii="Times New Roman" w:hAnsi="Times New Roman" w:cs="Times New Roman"/>
          <w:sz w:val="24"/>
          <w:szCs w:val="24"/>
        </w:rPr>
      </w:pPr>
      <w:r w:rsidRPr="00092034">
        <w:rPr>
          <w:rFonts w:ascii="Times New Roman" w:hAnsi="Times New Roman" w:cs="Times New Roman"/>
          <w:sz w:val="24"/>
          <w:szCs w:val="24"/>
        </w:rPr>
        <w:t>Interactive discussion on personal experiences and understanding of sustainability.</w:t>
      </w:r>
    </w:p>
    <w:p w:rsidR="007046F7" w:rsidRPr="00092034" w:rsidRDefault="007046F7" w:rsidP="00092034">
      <w:pPr>
        <w:pStyle w:val="ListParagraph"/>
        <w:numPr>
          <w:ilvl w:val="0"/>
          <w:numId w:val="2"/>
        </w:numPr>
        <w:spacing w:line="480" w:lineRule="auto"/>
        <w:rPr>
          <w:rFonts w:ascii="Times New Roman" w:hAnsi="Times New Roman" w:cs="Times New Roman"/>
          <w:sz w:val="24"/>
          <w:szCs w:val="24"/>
        </w:rPr>
      </w:pPr>
      <w:r w:rsidRPr="00092034">
        <w:rPr>
          <w:rFonts w:ascii="Times New Roman" w:hAnsi="Times New Roman" w:cs="Times New Roman"/>
          <w:sz w:val="24"/>
          <w:szCs w:val="24"/>
        </w:rPr>
        <w:t>Hands-on activity: Waste audit to analyze personal waste generation.</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2: Biodiversity and Ecosystems</w:t>
      </w:r>
    </w:p>
    <w:p w:rsidR="007046F7" w:rsidRPr="00092034" w:rsidRDefault="007046F7" w:rsidP="00092034">
      <w:pPr>
        <w:pStyle w:val="ListParagraph"/>
        <w:numPr>
          <w:ilvl w:val="0"/>
          <w:numId w:val="3"/>
        </w:numPr>
        <w:spacing w:line="480" w:lineRule="auto"/>
        <w:rPr>
          <w:rFonts w:ascii="Times New Roman" w:hAnsi="Times New Roman" w:cs="Times New Roman"/>
          <w:sz w:val="24"/>
          <w:szCs w:val="24"/>
        </w:rPr>
      </w:pPr>
      <w:r w:rsidRPr="00092034">
        <w:rPr>
          <w:rFonts w:ascii="Times New Roman" w:hAnsi="Times New Roman" w:cs="Times New Roman"/>
          <w:sz w:val="24"/>
          <w:szCs w:val="24"/>
        </w:rPr>
        <w:t>Exploration of biodiversity and ecosystems in the context of sustainable living.</w:t>
      </w:r>
    </w:p>
    <w:p w:rsidR="007046F7" w:rsidRPr="00092034" w:rsidRDefault="007046F7" w:rsidP="00092034">
      <w:pPr>
        <w:pStyle w:val="ListParagraph"/>
        <w:numPr>
          <w:ilvl w:val="0"/>
          <w:numId w:val="3"/>
        </w:numPr>
        <w:spacing w:line="480" w:lineRule="auto"/>
        <w:rPr>
          <w:rFonts w:ascii="Times New Roman" w:hAnsi="Times New Roman" w:cs="Times New Roman"/>
          <w:sz w:val="24"/>
          <w:szCs w:val="24"/>
        </w:rPr>
      </w:pPr>
      <w:r w:rsidRPr="00092034">
        <w:rPr>
          <w:rFonts w:ascii="Times New Roman" w:hAnsi="Times New Roman" w:cs="Times New Roman"/>
          <w:sz w:val="24"/>
          <w:szCs w:val="24"/>
        </w:rPr>
        <w:t>Interactive discussion on the interconnectivity of living organisms.</w:t>
      </w:r>
    </w:p>
    <w:p w:rsidR="007046F7" w:rsidRPr="00092034" w:rsidRDefault="007046F7" w:rsidP="00092034">
      <w:pPr>
        <w:pStyle w:val="ListParagraph"/>
        <w:numPr>
          <w:ilvl w:val="0"/>
          <w:numId w:val="3"/>
        </w:numPr>
        <w:spacing w:line="480" w:lineRule="auto"/>
        <w:rPr>
          <w:rFonts w:ascii="Times New Roman" w:hAnsi="Times New Roman" w:cs="Times New Roman"/>
          <w:sz w:val="24"/>
          <w:szCs w:val="24"/>
        </w:rPr>
      </w:pPr>
      <w:r w:rsidRPr="00092034">
        <w:rPr>
          <w:rFonts w:ascii="Times New Roman" w:hAnsi="Times New Roman" w:cs="Times New Roman"/>
          <w:sz w:val="24"/>
          <w:szCs w:val="24"/>
        </w:rPr>
        <w:t>Hands-on activity: Biodiversity assessment in a local green space.</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3: Energy Conservation</w:t>
      </w:r>
    </w:p>
    <w:p w:rsidR="007046F7" w:rsidRPr="00092034" w:rsidRDefault="007046F7" w:rsidP="00092034">
      <w:pPr>
        <w:pStyle w:val="ListParagraph"/>
        <w:numPr>
          <w:ilvl w:val="0"/>
          <w:numId w:val="3"/>
        </w:numPr>
        <w:spacing w:line="480" w:lineRule="auto"/>
        <w:rPr>
          <w:rFonts w:ascii="Times New Roman" w:hAnsi="Times New Roman" w:cs="Times New Roman"/>
          <w:sz w:val="24"/>
          <w:szCs w:val="24"/>
        </w:rPr>
      </w:pPr>
      <w:r w:rsidRPr="00092034">
        <w:rPr>
          <w:rFonts w:ascii="Times New Roman" w:hAnsi="Times New Roman" w:cs="Times New Roman"/>
          <w:sz w:val="24"/>
          <w:szCs w:val="24"/>
        </w:rPr>
        <w:t>Understanding the importance of energy conservation.</w:t>
      </w:r>
    </w:p>
    <w:p w:rsidR="007046F7" w:rsidRPr="00092034" w:rsidRDefault="007046F7" w:rsidP="00092034">
      <w:pPr>
        <w:pStyle w:val="ListParagraph"/>
        <w:numPr>
          <w:ilvl w:val="0"/>
          <w:numId w:val="3"/>
        </w:numPr>
        <w:spacing w:line="480" w:lineRule="auto"/>
        <w:rPr>
          <w:rFonts w:ascii="Times New Roman" w:hAnsi="Times New Roman" w:cs="Times New Roman"/>
          <w:sz w:val="24"/>
          <w:szCs w:val="24"/>
        </w:rPr>
      </w:pPr>
      <w:r w:rsidRPr="00092034">
        <w:rPr>
          <w:rFonts w:ascii="Times New Roman" w:hAnsi="Times New Roman" w:cs="Times New Roman"/>
          <w:sz w:val="24"/>
          <w:szCs w:val="24"/>
        </w:rPr>
        <w:t>Guest speaker session: Energy expert sharing insights and real-world applications.</w:t>
      </w:r>
    </w:p>
    <w:p w:rsidR="007046F7" w:rsidRPr="00092034" w:rsidRDefault="007046F7" w:rsidP="00092034">
      <w:pPr>
        <w:pStyle w:val="ListParagraph"/>
        <w:numPr>
          <w:ilvl w:val="0"/>
          <w:numId w:val="3"/>
        </w:numPr>
        <w:spacing w:line="480" w:lineRule="auto"/>
        <w:rPr>
          <w:rFonts w:ascii="Times New Roman" w:hAnsi="Times New Roman" w:cs="Times New Roman"/>
          <w:sz w:val="24"/>
          <w:szCs w:val="24"/>
        </w:rPr>
      </w:pPr>
      <w:r w:rsidRPr="00092034">
        <w:rPr>
          <w:rFonts w:ascii="Times New Roman" w:hAnsi="Times New Roman" w:cs="Times New Roman"/>
          <w:sz w:val="24"/>
          <w:szCs w:val="24"/>
        </w:rPr>
        <w:t>Hands-on activity: Energy conservation experiments.</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4: Indigenous Perspectives on Sustainability</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Incorporation of indigenous perspectives on sustainable living.</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lastRenderedPageBreak/>
        <w:t>Interactive discussion on traditional ecological knowledge.</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Guest speaker session: Indigenous knowledge keeper sharing insights.</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5: Review and Reflection</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Review of the week's topics.</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Reflective exercises on personal learning and connections made.</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Introduction to the collaborative project.</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Week 2: Collaborative Project Implementation</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6-8: Project Planning and Implementation</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Group formation for the collaborative project.</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Project planning sessions with teacher guidance.</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Hands-on activities: Research and initial project development.</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9: Project Refinement and Peer Feedback</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Peer review session for collaborative projects.</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Refinement of project plans based on feedback.</w:t>
      </w:r>
    </w:p>
    <w:p w:rsidR="007046F7" w:rsidRPr="00092034" w:rsidRDefault="007046F7" w:rsidP="00092034">
      <w:pPr>
        <w:pStyle w:val="ListParagraph"/>
        <w:numPr>
          <w:ilvl w:val="0"/>
          <w:numId w:val="4"/>
        </w:numPr>
        <w:spacing w:line="480" w:lineRule="auto"/>
        <w:rPr>
          <w:rFonts w:ascii="Times New Roman" w:hAnsi="Times New Roman" w:cs="Times New Roman"/>
          <w:sz w:val="24"/>
          <w:szCs w:val="24"/>
        </w:rPr>
      </w:pPr>
      <w:r w:rsidRPr="00092034">
        <w:rPr>
          <w:rFonts w:ascii="Times New Roman" w:hAnsi="Times New Roman" w:cs="Times New Roman"/>
          <w:sz w:val="24"/>
          <w:szCs w:val="24"/>
        </w:rPr>
        <w:t>Preparation for final presentations.</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Day 10: Final Project Presentations</w:t>
      </w:r>
    </w:p>
    <w:p w:rsidR="007046F7" w:rsidRPr="00092034" w:rsidRDefault="007046F7" w:rsidP="00092034">
      <w:pPr>
        <w:pStyle w:val="ListParagraph"/>
        <w:numPr>
          <w:ilvl w:val="0"/>
          <w:numId w:val="5"/>
        </w:numPr>
        <w:spacing w:line="480" w:lineRule="auto"/>
        <w:rPr>
          <w:rFonts w:ascii="Times New Roman" w:hAnsi="Times New Roman" w:cs="Times New Roman"/>
          <w:sz w:val="24"/>
          <w:szCs w:val="24"/>
        </w:rPr>
      </w:pPr>
      <w:r w:rsidRPr="00092034">
        <w:rPr>
          <w:rFonts w:ascii="Times New Roman" w:hAnsi="Times New Roman" w:cs="Times New Roman"/>
          <w:sz w:val="24"/>
          <w:szCs w:val="24"/>
        </w:rPr>
        <w:t>Group presentations of sustainable living initiatives.</w:t>
      </w:r>
    </w:p>
    <w:p w:rsidR="007046F7" w:rsidRPr="00092034" w:rsidRDefault="007046F7" w:rsidP="00092034">
      <w:pPr>
        <w:pStyle w:val="ListParagraph"/>
        <w:numPr>
          <w:ilvl w:val="0"/>
          <w:numId w:val="5"/>
        </w:numPr>
        <w:spacing w:line="480" w:lineRule="auto"/>
        <w:rPr>
          <w:rFonts w:ascii="Times New Roman" w:hAnsi="Times New Roman" w:cs="Times New Roman"/>
          <w:sz w:val="24"/>
          <w:szCs w:val="24"/>
        </w:rPr>
      </w:pPr>
      <w:r w:rsidRPr="00092034">
        <w:rPr>
          <w:rFonts w:ascii="Times New Roman" w:hAnsi="Times New Roman" w:cs="Times New Roman"/>
          <w:sz w:val="24"/>
          <w:szCs w:val="24"/>
        </w:rPr>
        <w:t>Evaluation based on presentation rubric.</w:t>
      </w:r>
    </w:p>
    <w:p w:rsidR="007046F7" w:rsidRPr="00092034" w:rsidRDefault="007046F7" w:rsidP="00092034">
      <w:pPr>
        <w:pStyle w:val="ListParagraph"/>
        <w:numPr>
          <w:ilvl w:val="0"/>
          <w:numId w:val="5"/>
        </w:numPr>
        <w:spacing w:line="480" w:lineRule="auto"/>
        <w:rPr>
          <w:rFonts w:ascii="Times New Roman" w:hAnsi="Times New Roman" w:cs="Times New Roman"/>
          <w:sz w:val="24"/>
          <w:szCs w:val="24"/>
        </w:rPr>
      </w:pPr>
      <w:r w:rsidRPr="00092034">
        <w:rPr>
          <w:rFonts w:ascii="Times New Roman" w:hAnsi="Times New Roman" w:cs="Times New Roman"/>
          <w:sz w:val="24"/>
          <w:szCs w:val="24"/>
        </w:rPr>
        <w:t>Reflection on the collaborative project experience.</w:t>
      </w:r>
    </w:p>
    <w:p w:rsidR="007046F7" w:rsidRPr="00092034" w:rsidRDefault="007046F7" w:rsidP="00934580">
      <w:pPr>
        <w:spacing w:line="480" w:lineRule="auto"/>
        <w:rPr>
          <w:rFonts w:ascii="Times New Roman" w:hAnsi="Times New Roman" w:cs="Times New Roman"/>
          <w:b/>
          <w:bCs/>
          <w:sz w:val="24"/>
          <w:szCs w:val="24"/>
        </w:rPr>
      </w:pPr>
      <w:r w:rsidRPr="00092034">
        <w:rPr>
          <w:rFonts w:ascii="Times New Roman" w:hAnsi="Times New Roman" w:cs="Times New Roman"/>
          <w:b/>
          <w:bCs/>
          <w:sz w:val="24"/>
          <w:szCs w:val="24"/>
        </w:rPr>
        <w:t>Resources:</w:t>
      </w:r>
    </w:p>
    <w:p w:rsidR="007046F7" w:rsidRPr="00092034" w:rsidRDefault="007046F7" w:rsidP="00092034">
      <w:pPr>
        <w:pStyle w:val="ListParagraph"/>
        <w:numPr>
          <w:ilvl w:val="0"/>
          <w:numId w:val="6"/>
        </w:numPr>
        <w:spacing w:line="480" w:lineRule="auto"/>
        <w:rPr>
          <w:rFonts w:ascii="Times New Roman" w:hAnsi="Times New Roman" w:cs="Times New Roman"/>
          <w:sz w:val="24"/>
          <w:szCs w:val="24"/>
        </w:rPr>
      </w:pPr>
      <w:r w:rsidRPr="00092034">
        <w:rPr>
          <w:rFonts w:ascii="Times New Roman" w:hAnsi="Times New Roman" w:cs="Times New Roman"/>
          <w:sz w:val="24"/>
          <w:szCs w:val="24"/>
        </w:rPr>
        <w:lastRenderedPageBreak/>
        <w:t>Educational videos on sustainable living principles.</w:t>
      </w:r>
    </w:p>
    <w:p w:rsidR="007046F7" w:rsidRPr="00092034" w:rsidRDefault="007046F7" w:rsidP="00092034">
      <w:pPr>
        <w:pStyle w:val="ListParagraph"/>
        <w:numPr>
          <w:ilvl w:val="0"/>
          <w:numId w:val="6"/>
        </w:numPr>
        <w:spacing w:line="480" w:lineRule="auto"/>
        <w:rPr>
          <w:rFonts w:ascii="Times New Roman" w:hAnsi="Times New Roman" w:cs="Times New Roman"/>
          <w:sz w:val="24"/>
          <w:szCs w:val="24"/>
        </w:rPr>
      </w:pPr>
      <w:r w:rsidRPr="00092034">
        <w:rPr>
          <w:rFonts w:ascii="Times New Roman" w:hAnsi="Times New Roman" w:cs="Times New Roman"/>
          <w:sz w:val="24"/>
          <w:szCs w:val="24"/>
        </w:rPr>
        <w:t>Reading materials on biodiversity and indigenous perspectives.</w:t>
      </w:r>
    </w:p>
    <w:p w:rsidR="007046F7" w:rsidRPr="00092034" w:rsidRDefault="007046F7" w:rsidP="00092034">
      <w:pPr>
        <w:pStyle w:val="ListParagraph"/>
        <w:numPr>
          <w:ilvl w:val="0"/>
          <w:numId w:val="6"/>
        </w:numPr>
        <w:spacing w:line="480" w:lineRule="auto"/>
        <w:rPr>
          <w:rFonts w:ascii="Times New Roman" w:hAnsi="Times New Roman" w:cs="Times New Roman"/>
          <w:sz w:val="24"/>
          <w:szCs w:val="24"/>
        </w:rPr>
      </w:pPr>
      <w:r w:rsidRPr="00092034">
        <w:rPr>
          <w:rFonts w:ascii="Times New Roman" w:hAnsi="Times New Roman" w:cs="Times New Roman"/>
          <w:sz w:val="24"/>
          <w:szCs w:val="24"/>
        </w:rPr>
        <w:t>Guest speaker bios and contact information.</w:t>
      </w:r>
    </w:p>
    <w:p w:rsidR="007046F7" w:rsidRPr="00092034" w:rsidRDefault="007046F7" w:rsidP="00092034">
      <w:pPr>
        <w:pStyle w:val="ListParagraph"/>
        <w:numPr>
          <w:ilvl w:val="0"/>
          <w:numId w:val="6"/>
        </w:numPr>
        <w:spacing w:line="480" w:lineRule="auto"/>
        <w:rPr>
          <w:rFonts w:ascii="Times New Roman" w:hAnsi="Times New Roman" w:cs="Times New Roman"/>
          <w:sz w:val="24"/>
          <w:szCs w:val="24"/>
        </w:rPr>
      </w:pPr>
      <w:r w:rsidRPr="00092034">
        <w:rPr>
          <w:rFonts w:ascii="Times New Roman" w:hAnsi="Times New Roman" w:cs="Times New Roman"/>
          <w:sz w:val="24"/>
          <w:szCs w:val="24"/>
        </w:rPr>
        <w:t>Maps and information for the indigenous community field trip.</w:t>
      </w:r>
    </w:p>
    <w:p w:rsidR="007046F7" w:rsidRPr="00092034" w:rsidRDefault="007046F7" w:rsidP="00092034">
      <w:pPr>
        <w:pStyle w:val="ListParagraph"/>
        <w:numPr>
          <w:ilvl w:val="0"/>
          <w:numId w:val="6"/>
        </w:numPr>
        <w:spacing w:line="480" w:lineRule="auto"/>
        <w:rPr>
          <w:rFonts w:ascii="Times New Roman" w:hAnsi="Times New Roman" w:cs="Times New Roman"/>
          <w:sz w:val="24"/>
          <w:szCs w:val="24"/>
        </w:rPr>
      </w:pPr>
      <w:r w:rsidRPr="00092034">
        <w:rPr>
          <w:rFonts w:ascii="Times New Roman" w:hAnsi="Times New Roman" w:cs="Times New Roman"/>
          <w:sz w:val="24"/>
          <w:szCs w:val="24"/>
        </w:rPr>
        <w:t>Project requirements, criteria for evaluation, and presentation rubric for the collaborative project.</w:t>
      </w:r>
    </w:p>
    <w:p w:rsidR="00934580" w:rsidRPr="00934580"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br w:type="page"/>
      </w:r>
    </w:p>
    <w:p w:rsidR="00934580" w:rsidRPr="000E0B7A" w:rsidRDefault="00934580" w:rsidP="00934580">
      <w:pPr>
        <w:spacing w:line="480" w:lineRule="auto"/>
        <w:rPr>
          <w:rFonts w:ascii="Times New Roman" w:hAnsi="Times New Roman" w:cs="Times New Roman"/>
          <w:b/>
          <w:sz w:val="24"/>
          <w:szCs w:val="24"/>
        </w:rPr>
      </w:pPr>
      <w:r w:rsidRPr="000E0B7A">
        <w:rPr>
          <w:rFonts w:ascii="Times New Roman" w:hAnsi="Times New Roman" w:cs="Times New Roman"/>
          <w:b/>
          <w:sz w:val="24"/>
          <w:szCs w:val="24"/>
        </w:rPr>
        <w:lastRenderedPageBreak/>
        <w:t>References</w:t>
      </w:r>
    </w:p>
    <w:p w:rsidR="00934580"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Bell, K., &amp; Anscombe, A. (2013). International Field Experience in Social Work: Outcomes of a Short-Term Study Abroad Programme to India. Social Work Education, 32(8), 1032–1047. </w:t>
      </w:r>
    </w:p>
    <w:p w:rsidR="000E0B7A" w:rsidRPr="00934580" w:rsidRDefault="008A2868" w:rsidP="00934580">
      <w:pPr>
        <w:spacing w:line="480" w:lineRule="auto"/>
        <w:rPr>
          <w:rFonts w:ascii="Times New Roman" w:hAnsi="Times New Roman" w:cs="Times New Roman"/>
          <w:sz w:val="24"/>
          <w:szCs w:val="24"/>
        </w:rPr>
      </w:pPr>
      <w:hyperlink r:id="rId8" w:history="1">
        <w:r w:rsidR="000E0B7A" w:rsidRPr="00F60A9D">
          <w:rPr>
            <w:rStyle w:val="Hyperlink"/>
            <w:rFonts w:ascii="Times New Roman" w:hAnsi="Times New Roman" w:cs="Times New Roman"/>
            <w:sz w:val="24"/>
            <w:szCs w:val="24"/>
          </w:rPr>
          <w:t>https://www.tandfonline.com/doi/abs/10.1080/02615479.2012.730143</w:t>
        </w:r>
      </w:hyperlink>
    </w:p>
    <w:p w:rsidR="000E0B7A"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Jurgens, J. C., &amp; McAuliffe, G. J. (2004). Short-Term Study-Abroad Experience in Ireland: an exercise in Cross-Cultural Counseling. International Journal for the Advancement of Counselling, 26(2), 147–161. </w:t>
      </w:r>
    </w:p>
    <w:p w:rsidR="00934580" w:rsidRPr="00934580" w:rsidRDefault="008A2868" w:rsidP="00934580">
      <w:pPr>
        <w:spacing w:line="480" w:lineRule="auto"/>
        <w:rPr>
          <w:rFonts w:ascii="Times New Roman" w:hAnsi="Times New Roman" w:cs="Times New Roman"/>
          <w:sz w:val="24"/>
          <w:szCs w:val="24"/>
        </w:rPr>
      </w:pPr>
      <w:hyperlink r:id="rId9" w:history="1">
        <w:r w:rsidR="000E0B7A" w:rsidRPr="00F60A9D">
          <w:rPr>
            <w:rStyle w:val="Hyperlink"/>
            <w:rFonts w:ascii="Times New Roman" w:hAnsi="Times New Roman" w:cs="Times New Roman"/>
            <w:sz w:val="24"/>
            <w:szCs w:val="24"/>
          </w:rPr>
          <w:t>https://doi.org/10.1023/b:adco.0000027427.76422.1f</w:t>
        </w:r>
      </w:hyperlink>
    </w:p>
    <w:p w:rsidR="00934580" w:rsidRPr="00934580"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Materne, E., Ramme, A. P., Terrasso, A. P., Serra, M., Alves, P. M., Brito, C., Sakharov, D. A., Tonevitsky, A. G., Lauster, R., &amp; Marx, U. (2015). A multi-organ chip co-culture of neurospheres and liver equivalents for long-term substance testing. Journal of Biotechnology, 205, 36–46. </w:t>
      </w:r>
      <w:hyperlink r:id="rId10" w:history="1">
        <w:r w:rsidR="000E0B7A" w:rsidRPr="00F60A9D">
          <w:rPr>
            <w:rStyle w:val="Hyperlink"/>
            <w:rFonts w:ascii="Times New Roman" w:hAnsi="Times New Roman" w:cs="Times New Roman"/>
            <w:sz w:val="24"/>
            <w:szCs w:val="24"/>
          </w:rPr>
          <w:t>https://doi.org/10.1016/j.jbiotec.2015.02.002</w:t>
        </w:r>
      </w:hyperlink>
    </w:p>
    <w:p w:rsidR="000E0B7A"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Mapp, S. C., McFarland, P. L., &amp; Newell, E. A. (2008). The effect of a Short-Term Study Abroad Class on Students’ Cross-Cultural awareness. The Journal of Baccalaureate Social Work, 13(1), 39–51. </w:t>
      </w:r>
    </w:p>
    <w:p w:rsidR="00934580" w:rsidRPr="00934580" w:rsidRDefault="008A2868" w:rsidP="00934580">
      <w:pPr>
        <w:spacing w:line="480" w:lineRule="auto"/>
        <w:rPr>
          <w:rFonts w:ascii="Times New Roman" w:hAnsi="Times New Roman" w:cs="Times New Roman"/>
          <w:sz w:val="24"/>
          <w:szCs w:val="24"/>
        </w:rPr>
      </w:pPr>
      <w:hyperlink r:id="rId11" w:history="1">
        <w:r w:rsidR="000E0B7A" w:rsidRPr="00F60A9D">
          <w:rPr>
            <w:rStyle w:val="Hyperlink"/>
            <w:rFonts w:ascii="Times New Roman" w:hAnsi="Times New Roman" w:cs="Times New Roman"/>
            <w:sz w:val="24"/>
            <w:szCs w:val="24"/>
          </w:rPr>
          <w:t>https://doi.org/10.18084/1084-7219.13.1.39</w:t>
        </w:r>
      </w:hyperlink>
    </w:p>
    <w:p w:rsidR="00934580" w:rsidRPr="00934580"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Pedersen, P. J. (2009). Teaching towards an ethnorelative worldview through psychology study abroad. Intercultural Education, 20(sup1), S73–S86.</w:t>
      </w:r>
      <w:hyperlink r:id="rId12" w:history="1">
        <w:r w:rsidR="000E0B7A" w:rsidRPr="00F60A9D">
          <w:rPr>
            <w:rStyle w:val="Hyperlink"/>
            <w:rFonts w:ascii="Times New Roman" w:hAnsi="Times New Roman" w:cs="Times New Roman"/>
            <w:sz w:val="24"/>
            <w:szCs w:val="24"/>
          </w:rPr>
          <w:t>https://doi.org/10.1080/14675980903370896</w:t>
        </w:r>
      </w:hyperlink>
    </w:p>
    <w:p w:rsidR="000E0B7A" w:rsidRDefault="00934580" w:rsidP="00934580">
      <w:pPr>
        <w:spacing w:line="480" w:lineRule="auto"/>
        <w:rPr>
          <w:rFonts w:ascii="Times New Roman" w:hAnsi="Times New Roman" w:cs="Times New Roman"/>
          <w:sz w:val="24"/>
          <w:szCs w:val="24"/>
        </w:rPr>
      </w:pPr>
      <w:r w:rsidRPr="00934580">
        <w:rPr>
          <w:rFonts w:ascii="Times New Roman" w:hAnsi="Times New Roman" w:cs="Times New Roman"/>
          <w:sz w:val="24"/>
          <w:szCs w:val="24"/>
        </w:rPr>
        <w:t xml:space="preserve">Placek, R. W. (1974). Design and Trial of a Computer-Assisted Lesson in Rhythm. Journal of Research in Music Education, 22(1), 13–23. </w:t>
      </w:r>
    </w:p>
    <w:p w:rsidR="00934580" w:rsidRPr="00934580" w:rsidRDefault="008A2868" w:rsidP="00934580">
      <w:pPr>
        <w:spacing w:line="480" w:lineRule="auto"/>
        <w:rPr>
          <w:rFonts w:ascii="Times New Roman" w:hAnsi="Times New Roman" w:cs="Times New Roman"/>
          <w:sz w:val="24"/>
          <w:szCs w:val="24"/>
        </w:rPr>
      </w:pPr>
      <w:hyperlink r:id="rId13" w:history="1">
        <w:r w:rsidR="000E0B7A" w:rsidRPr="00F60A9D">
          <w:rPr>
            <w:rStyle w:val="Hyperlink"/>
            <w:rFonts w:ascii="Times New Roman" w:hAnsi="Times New Roman" w:cs="Times New Roman"/>
            <w:sz w:val="24"/>
            <w:szCs w:val="24"/>
          </w:rPr>
          <w:t>https://doi.org/10.2307/3344614</w:t>
        </w:r>
      </w:hyperlink>
    </w:p>
    <w:sectPr w:rsidR="00934580" w:rsidRPr="00934580" w:rsidSect="008A28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5A" w:rsidRDefault="0062235A" w:rsidP="00092034">
      <w:pPr>
        <w:spacing w:after="0" w:line="240" w:lineRule="auto"/>
      </w:pPr>
      <w:r>
        <w:separator/>
      </w:r>
    </w:p>
  </w:endnote>
  <w:endnote w:type="continuationSeparator" w:id="1">
    <w:p w:rsidR="0062235A" w:rsidRDefault="0062235A" w:rsidP="00092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5A" w:rsidRDefault="0062235A" w:rsidP="00092034">
      <w:pPr>
        <w:spacing w:after="0" w:line="240" w:lineRule="auto"/>
      </w:pPr>
      <w:r>
        <w:separator/>
      </w:r>
    </w:p>
  </w:footnote>
  <w:footnote w:type="continuationSeparator" w:id="1">
    <w:p w:rsidR="0062235A" w:rsidRDefault="0062235A" w:rsidP="00092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7218"/>
    <w:multiLevelType w:val="hybridMultilevel"/>
    <w:tmpl w:val="CC40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91F1E"/>
    <w:multiLevelType w:val="hybridMultilevel"/>
    <w:tmpl w:val="F266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96D73"/>
    <w:multiLevelType w:val="hybridMultilevel"/>
    <w:tmpl w:val="51D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E2E0E"/>
    <w:multiLevelType w:val="hybridMultilevel"/>
    <w:tmpl w:val="0BB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D74C3"/>
    <w:multiLevelType w:val="hybridMultilevel"/>
    <w:tmpl w:val="63E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92244"/>
    <w:multiLevelType w:val="hybridMultilevel"/>
    <w:tmpl w:val="9F4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46F1"/>
    <w:rsid w:val="0008663B"/>
    <w:rsid w:val="00092034"/>
    <w:rsid w:val="000E0B7A"/>
    <w:rsid w:val="002C7A7A"/>
    <w:rsid w:val="0062235A"/>
    <w:rsid w:val="00696E14"/>
    <w:rsid w:val="007046F7"/>
    <w:rsid w:val="008A2868"/>
    <w:rsid w:val="00934580"/>
    <w:rsid w:val="00F146F1"/>
    <w:rsid w:val="00F7374E"/>
    <w:rsid w:val="00F95323"/>
    <w:rsid w:val="00FD031B"/>
    <w:rsid w:val="00FF312D"/>
    <w:rsid w:val="00FF3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68"/>
  </w:style>
  <w:style w:type="paragraph" w:styleId="Heading4">
    <w:name w:val="heading 4"/>
    <w:basedOn w:val="Normal"/>
    <w:link w:val="Heading4Char"/>
    <w:uiPriority w:val="9"/>
    <w:qFormat/>
    <w:rsid w:val="002C7A7A"/>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6F1"/>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09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34"/>
  </w:style>
  <w:style w:type="paragraph" w:styleId="Footer">
    <w:name w:val="footer"/>
    <w:basedOn w:val="Normal"/>
    <w:link w:val="FooterChar"/>
    <w:uiPriority w:val="99"/>
    <w:unhideWhenUsed/>
    <w:rsid w:val="0009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34"/>
  </w:style>
  <w:style w:type="paragraph" w:styleId="ListParagraph">
    <w:name w:val="List Paragraph"/>
    <w:basedOn w:val="Normal"/>
    <w:uiPriority w:val="34"/>
    <w:qFormat/>
    <w:rsid w:val="00092034"/>
    <w:pPr>
      <w:ind w:left="720"/>
      <w:contextualSpacing/>
    </w:pPr>
  </w:style>
  <w:style w:type="character" w:styleId="Hyperlink">
    <w:name w:val="Hyperlink"/>
    <w:basedOn w:val="DefaultParagraphFont"/>
    <w:uiPriority w:val="99"/>
    <w:unhideWhenUsed/>
    <w:rsid w:val="000E0B7A"/>
    <w:rPr>
      <w:color w:val="0563C1" w:themeColor="hyperlink"/>
      <w:u w:val="single"/>
    </w:rPr>
  </w:style>
  <w:style w:type="character" w:customStyle="1" w:styleId="Heading4Char">
    <w:name w:val="Heading 4 Char"/>
    <w:basedOn w:val="DefaultParagraphFont"/>
    <w:link w:val="Heading4"/>
    <w:uiPriority w:val="9"/>
    <w:rsid w:val="002C7A7A"/>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C7A7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9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34"/>
  </w:style>
  <w:style w:type="paragraph" w:styleId="Footer">
    <w:name w:val="footer"/>
    <w:basedOn w:val="Normal"/>
    <w:link w:val="FooterChar"/>
    <w:uiPriority w:val="99"/>
    <w:unhideWhenUsed/>
    <w:rsid w:val="0009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34"/>
  </w:style>
  <w:style w:type="paragraph" w:styleId="ListParagraph">
    <w:name w:val="List Paragraph"/>
    <w:basedOn w:val="Normal"/>
    <w:uiPriority w:val="34"/>
    <w:qFormat/>
    <w:rsid w:val="00092034"/>
    <w:pPr>
      <w:ind w:left="720"/>
      <w:contextualSpacing/>
    </w:pPr>
  </w:style>
  <w:style w:type="character" w:styleId="Hyperlink">
    <w:name w:val="Hyperlink"/>
    <w:basedOn w:val="DefaultParagraphFont"/>
    <w:uiPriority w:val="99"/>
    <w:unhideWhenUsed/>
    <w:rsid w:val="000E0B7A"/>
    <w:rPr>
      <w:color w:val="0563C1" w:themeColor="hyperlink"/>
      <w:u w:val="single"/>
    </w:rPr>
  </w:style>
  <w:style w:type="character" w:customStyle="1" w:styleId="Heading4Char">
    <w:name w:val="Heading 4 Char"/>
    <w:basedOn w:val="DefaultParagraphFont"/>
    <w:link w:val="Heading4"/>
    <w:uiPriority w:val="9"/>
    <w:rsid w:val="002C7A7A"/>
    <w:rPr>
      <w:rFonts w:ascii="Times New Roman" w:eastAsia="Times New Roman" w:hAnsi="Times New Roman" w:cs="Times New Roman"/>
      <w:b/>
      <w:bCs/>
      <w:kern w:val="0"/>
      <w:sz w:val="24"/>
      <w:szCs w:val="24"/>
      <w14:ligatures w14:val="none"/>
    </w:rPr>
  </w:style>
</w:styles>
</file>

<file path=word/webSettings.xml><?xml version="1.0" encoding="utf-8"?>
<w:webSettings xmlns:r="http://schemas.openxmlformats.org/officeDocument/2006/relationships" xmlns:w="http://schemas.openxmlformats.org/wordprocessingml/2006/main">
  <w:divs>
    <w:div w:id="663895075">
      <w:bodyDiv w:val="1"/>
      <w:marLeft w:val="0"/>
      <w:marRight w:val="0"/>
      <w:marTop w:val="0"/>
      <w:marBottom w:val="0"/>
      <w:divBdr>
        <w:top w:val="none" w:sz="0" w:space="0" w:color="auto"/>
        <w:left w:val="none" w:sz="0" w:space="0" w:color="auto"/>
        <w:bottom w:val="none" w:sz="0" w:space="0" w:color="auto"/>
        <w:right w:val="none" w:sz="0" w:space="0" w:color="auto"/>
      </w:divBdr>
    </w:div>
    <w:div w:id="1286963135">
      <w:bodyDiv w:val="1"/>
      <w:marLeft w:val="0"/>
      <w:marRight w:val="0"/>
      <w:marTop w:val="0"/>
      <w:marBottom w:val="0"/>
      <w:divBdr>
        <w:top w:val="none" w:sz="0" w:space="0" w:color="auto"/>
        <w:left w:val="none" w:sz="0" w:space="0" w:color="auto"/>
        <w:bottom w:val="none" w:sz="0" w:space="0" w:color="auto"/>
        <w:right w:val="none" w:sz="0" w:space="0" w:color="auto"/>
      </w:divBdr>
      <w:divsChild>
        <w:div w:id="386344355">
          <w:marLeft w:val="0"/>
          <w:marRight w:val="0"/>
          <w:marTop w:val="0"/>
          <w:marBottom w:val="0"/>
          <w:divBdr>
            <w:top w:val="single" w:sz="2" w:space="0" w:color="D9D9E3"/>
            <w:left w:val="single" w:sz="2" w:space="0" w:color="D9D9E3"/>
            <w:bottom w:val="single" w:sz="2" w:space="0" w:color="D9D9E3"/>
            <w:right w:val="single" w:sz="2" w:space="0" w:color="D9D9E3"/>
          </w:divBdr>
          <w:divsChild>
            <w:div w:id="1578903105">
              <w:marLeft w:val="0"/>
              <w:marRight w:val="0"/>
              <w:marTop w:val="0"/>
              <w:marBottom w:val="0"/>
              <w:divBdr>
                <w:top w:val="single" w:sz="2" w:space="0" w:color="D9D9E3"/>
                <w:left w:val="single" w:sz="2" w:space="0" w:color="D9D9E3"/>
                <w:bottom w:val="single" w:sz="2" w:space="0" w:color="D9D9E3"/>
                <w:right w:val="single" w:sz="2" w:space="0" w:color="D9D9E3"/>
              </w:divBdr>
              <w:divsChild>
                <w:div w:id="2042589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2615479.2012.730143" TargetMode="External"/><Relationship Id="rId13" Type="http://schemas.openxmlformats.org/officeDocument/2006/relationships/hyperlink" Target="https://doi.org/10.2307/33446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467598090337089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084/1084-7219.13.1.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jbiotec.2015.02.002" TargetMode="External"/><Relationship Id="rId4" Type="http://schemas.openxmlformats.org/officeDocument/2006/relationships/settings" Target="settings.xml"/><Relationship Id="rId9" Type="http://schemas.openxmlformats.org/officeDocument/2006/relationships/hyperlink" Target="https://doi.org/10.1023/b:adco.0000027427.76422.1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CC3B-48B5-4605-B864-F51D8D47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4</cp:revision>
  <dcterms:created xsi:type="dcterms:W3CDTF">2023-12-25T14:25:00Z</dcterms:created>
  <dcterms:modified xsi:type="dcterms:W3CDTF">2024-11-25T07:53:00Z</dcterms:modified>
</cp:coreProperties>
</file>